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4D" w:rsidRPr="00E61A6B" w:rsidRDefault="00A0134D" w:rsidP="00A0134D">
      <w:pPr>
        <w:autoSpaceDE w:val="0"/>
        <w:autoSpaceDN w:val="0"/>
        <w:adjustRightInd w:val="0"/>
        <w:spacing w:after="0" w:line="240" w:lineRule="auto"/>
        <w:jc w:val="center"/>
        <w:rPr>
          <w:rFonts w:ascii="Calibri-Bold" w:hAnsi="Calibri-Bold" w:cs="Calibri-Bold"/>
          <w:b/>
          <w:bCs/>
          <w:sz w:val="28"/>
          <w:szCs w:val="28"/>
          <w:u w:val="single"/>
        </w:rPr>
      </w:pPr>
      <w:r w:rsidRPr="00E61A6B">
        <w:rPr>
          <w:rFonts w:ascii="Calibri-Bold" w:hAnsi="Calibri-Bold" w:cs="Calibri-Bold"/>
          <w:b/>
          <w:bCs/>
          <w:sz w:val="28"/>
          <w:szCs w:val="28"/>
          <w:u w:val="single"/>
        </w:rPr>
        <w:t>Brinsworth Whitehill Primary</w:t>
      </w:r>
    </w:p>
    <w:p w:rsidR="00A0134D" w:rsidRPr="00E61A6B" w:rsidRDefault="00A0134D" w:rsidP="00A0134D">
      <w:pPr>
        <w:autoSpaceDE w:val="0"/>
        <w:autoSpaceDN w:val="0"/>
        <w:adjustRightInd w:val="0"/>
        <w:spacing w:after="0" w:line="240" w:lineRule="auto"/>
        <w:jc w:val="center"/>
        <w:rPr>
          <w:rFonts w:ascii="Calibri-Bold" w:hAnsi="Calibri-Bold" w:cs="Calibri-Bold"/>
          <w:b/>
          <w:bCs/>
          <w:sz w:val="28"/>
          <w:szCs w:val="28"/>
          <w:u w:val="single"/>
        </w:rPr>
      </w:pPr>
      <w:r w:rsidRPr="00E61A6B">
        <w:rPr>
          <w:rFonts w:ascii="Calibri-Bold" w:hAnsi="Calibri-Bold" w:cs="Calibri-Bold"/>
          <w:b/>
          <w:bCs/>
          <w:sz w:val="28"/>
          <w:szCs w:val="28"/>
          <w:u w:val="single"/>
        </w:rPr>
        <w:t>Physical Education &amp; Sport Grant Expenditure</w:t>
      </w:r>
    </w:p>
    <w:tbl>
      <w:tblPr>
        <w:tblStyle w:val="TableGrid"/>
        <w:tblpPr w:leftFromText="180" w:rightFromText="180" w:vertAnchor="page" w:horzAnchor="margin" w:tblpY="3196"/>
        <w:tblW w:w="0" w:type="auto"/>
        <w:tblLook w:val="04A0" w:firstRow="1" w:lastRow="0" w:firstColumn="1" w:lastColumn="0" w:noHBand="0" w:noVBand="1"/>
      </w:tblPr>
      <w:tblGrid>
        <w:gridCol w:w="7087"/>
        <w:gridCol w:w="7087"/>
      </w:tblGrid>
      <w:tr w:rsidR="00A0134D" w:rsidTr="00A0134D">
        <w:tc>
          <w:tcPr>
            <w:tcW w:w="14174" w:type="dxa"/>
            <w:gridSpan w:val="2"/>
            <w:shd w:val="clear" w:color="auto" w:fill="BFBFBF" w:themeFill="background1" w:themeFillShade="BF"/>
          </w:tcPr>
          <w:p w:rsidR="00A0134D" w:rsidRDefault="00A0134D" w:rsidP="00A0134D">
            <w:r w:rsidRPr="00A0134D">
              <w:t>Number of pupils and pupil premium grant (PPG) received</w:t>
            </w:r>
          </w:p>
        </w:tc>
      </w:tr>
      <w:tr w:rsidR="00A0134D" w:rsidTr="00A0134D">
        <w:tc>
          <w:tcPr>
            <w:tcW w:w="7087" w:type="dxa"/>
          </w:tcPr>
          <w:p w:rsidR="00A0134D" w:rsidRDefault="00A0134D" w:rsidP="00A0134D">
            <w:r w:rsidRPr="00A0134D">
              <w:t>Total number of pupils eligible for PESG</w:t>
            </w:r>
          </w:p>
        </w:tc>
        <w:tc>
          <w:tcPr>
            <w:tcW w:w="7087" w:type="dxa"/>
          </w:tcPr>
          <w:p w:rsidR="00A0134D" w:rsidRDefault="000267E8" w:rsidP="00A0134D">
            <w:r>
              <w:t>330</w:t>
            </w:r>
          </w:p>
        </w:tc>
      </w:tr>
      <w:tr w:rsidR="00A0134D" w:rsidTr="00A0134D">
        <w:tc>
          <w:tcPr>
            <w:tcW w:w="7087" w:type="dxa"/>
          </w:tcPr>
          <w:p w:rsidR="00A0134D" w:rsidRDefault="00A0134D" w:rsidP="00A0134D">
            <w:r w:rsidRPr="00A0134D">
              <w:t>Total Amount of Physical Education Sport Grant</w:t>
            </w:r>
          </w:p>
        </w:tc>
        <w:tc>
          <w:tcPr>
            <w:tcW w:w="7087" w:type="dxa"/>
          </w:tcPr>
          <w:p w:rsidR="00A0134D" w:rsidRDefault="000267E8" w:rsidP="00A0134D">
            <w:r>
              <w:t>£18,000</w:t>
            </w:r>
          </w:p>
        </w:tc>
      </w:tr>
    </w:tbl>
    <w:p w:rsidR="00A0134D" w:rsidRPr="007C5A0D" w:rsidRDefault="000C50BD" w:rsidP="007C5A0D">
      <w:pPr>
        <w:jc w:val="center"/>
        <w:rPr>
          <w:u w:val="single"/>
        </w:rPr>
      </w:pPr>
      <w:r>
        <w:rPr>
          <w:rFonts w:ascii="Calibri-Bold" w:hAnsi="Calibri-Bold" w:cs="Calibri-Bold"/>
          <w:b/>
          <w:bCs/>
          <w:sz w:val="28"/>
          <w:szCs w:val="28"/>
          <w:u w:val="single"/>
        </w:rPr>
        <w:t>September 2017</w:t>
      </w:r>
      <w:r w:rsidR="00A0134D" w:rsidRPr="00E61A6B">
        <w:rPr>
          <w:rFonts w:ascii="Calibri-Bold" w:hAnsi="Calibri-Bold" w:cs="Calibri-Bold"/>
          <w:b/>
          <w:bCs/>
          <w:sz w:val="28"/>
          <w:szCs w:val="28"/>
          <w:u w:val="single"/>
        </w:rPr>
        <w:t xml:space="preserve"> to </w:t>
      </w:r>
      <w:r>
        <w:rPr>
          <w:rFonts w:ascii="Calibri-Bold" w:hAnsi="Calibri-Bold" w:cs="Calibri-Bold"/>
          <w:b/>
          <w:bCs/>
          <w:sz w:val="28"/>
          <w:szCs w:val="28"/>
          <w:u w:val="single"/>
        </w:rPr>
        <w:t>August 2018</w:t>
      </w:r>
    </w:p>
    <w:tbl>
      <w:tblPr>
        <w:tblStyle w:val="TableGrid"/>
        <w:tblW w:w="0" w:type="auto"/>
        <w:tblLook w:val="04A0" w:firstRow="1" w:lastRow="0" w:firstColumn="1" w:lastColumn="0" w:noHBand="0" w:noVBand="1"/>
      </w:tblPr>
      <w:tblGrid>
        <w:gridCol w:w="14174"/>
      </w:tblGrid>
      <w:tr w:rsidR="00A0134D" w:rsidTr="00A0134D">
        <w:tc>
          <w:tcPr>
            <w:tcW w:w="14174" w:type="dxa"/>
            <w:shd w:val="clear" w:color="auto" w:fill="BFBFBF" w:themeFill="background1" w:themeFillShade="BF"/>
          </w:tcPr>
          <w:p w:rsidR="00A0134D" w:rsidRDefault="00A0134D" w:rsidP="00A0134D">
            <w:r w:rsidRPr="00A0134D">
              <w:t>Background and Context of PESG</w:t>
            </w:r>
          </w:p>
        </w:tc>
      </w:tr>
      <w:tr w:rsidR="00A0134D" w:rsidTr="00A0134D">
        <w:tc>
          <w:tcPr>
            <w:tcW w:w="14174" w:type="dxa"/>
          </w:tcPr>
          <w:p w:rsidR="00A0134D" w:rsidRDefault="00A0134D" w:rsidP="00A0134D">
            <w:r>
              <w:t>PESG was introduced from April 2013 so that schools could improve the quality and breadth of their physical and sport education.</w:t>
            </w:r>
          </w:p>
          <w:p w:rsidR="00A0134D" w:rsidRDefault="00A0134D" w:rsidP="00A0134D">
            <w:r>
              <w:t>Schools are free to determine how to best use this funding with the expectation that there will be an increased participation by primary aged pupils in PE &amp; Sport so that they develop healthy lifestyles and reach the performance levels they are capable of. The grant in school will make additional and sustainable improvements to the quality of PE and sport we offer.</w:t>
            </w:r>
          </w:p>
          <w:p w:rsidR="00A0134D" w:rsidRDefault="00A0134D" w:rsidP="00A0134D">
            <w:r>
              <w:t>Following the Ofsted report “Beyond 2012” that identified the need for additional support in Primary Schools for the development of Physical Education &amp; Physical Activities, the Department for Education in partnership with the Department for Health have invested £150 million in a national programme to improve the qualities of Physical Education. Each school has been allocated funding to deliver their own individual programme. From September 2013, inspectors will assess and report on how effectively this funding is being used to improve PE &amp; Sport provision. The government has committed to extending the Sport Premium funding until the year 2020.</w:t>
            </w:r>
          </w:p>
        </w:tc>
      </w:tr>
      <w:tr w:rsidR="00A0134D" w:rsidTr="00A0134D">
        <w:tc>
          <w:tcPr>
            <w:tcW w:w="14174" w:type="dxa"/>
            <w:shd w:val="clear" w:color="auto" w:fill="BFBFBF" w:themeFill="background1" w:themeFillShade="BF"/>
          </w:tcPr>
          <w:p w:rsidR="00A0134D" w:rsidRDefault="00A0134D" w:rsidP="00A0134D">
            <w:r w:rsidRPr="00A0134D">
              <w:t>Rationale of PESG</w:t>
            </w:r>
          </w:p>
        </w:tc>
      </w:tr>
      <w:tr w:rsidR="00A0134D" w:rsidTr="00A0134D">
        <w:tc>
          <w:tcPr>
            <w:tcW w:w="14174" w:type="dxa"/>
          </w:tcPr>
          <w:p w:rsidR="008633BA" w:rsidRDefault="008633BA" w:rsidP="008633BA">
            <w:r>
              <w:t>Brinsworth Whitehill is committed to enabling all pupils to achieve to the best of their abilities. As well as adopting healthy lifestyles we want our pupils to enjoy, regularly participate in and reach the highest sporting performance level they are capable of.</w:t>
            </w:r>
          </w:p>
          <w:p w:rsidR="008633BA" w:rsidRDefault="008633BA" w:rsidP="008633BA">
            <w:r>
              <w:t>We have recruited support from Rawmarsh Community School through specialist teachers in the delivery of Physical Education. We have jointly developed a programme of activity that aims to provide:</w:t>
            </w:r>
          </w:p>
          <w:p w:rsidR="008633BA" w:rsidRDefault="008633BA" w:rsidP="008633BA">
            <w:r>
              <w:t>• A balanced programme of Physical Education &amp; Physical Activity</w:t>
            </w:r>
          </w:p>
          <w:p w:rsidR="008633BA" w:rsidRDefault="008633BA" w:rsidP="008633BA">
            <w:r>
              <w:t>• A Programme of activity in lessons &amp; extra-curricular</w:t>
            </w:r>
          </w:p>
          <w:p w:rsidR="008633BA" w:rsidRDefault="008633BA" w:rsidP="008633BA">
            <w:r>
              <w:t>• A training programme to up skill teaching staff and to deliver high quality physical education in School</w:t>
            </w:r>
          </w:p>
          <w:p w:rsidR="00A0134D" w:rsidRDefault="008633BA" w:rsidP="008633BA">
            <w:r>
              <w:t>• A comprehensive assessment process</w:t>
            </w:r>
          </w:p>
        </w:tc>
      </w:tr>
    </w:tbl>
    <w:p w:rsidR="00A0134D" w:rsidRPr="00A0134D" w:rsidRDefault="00A0134D" w:rsidP="00A0134D"/>
    <w:tbl>
      <w:tblPr>
        <w:tblStyle w:val="TableGrid"/>
        <w:tblW w:w="0" w:type="auto"/>
        <w:tblLook w:val="04A0" w:firstRow="1" w:lastRow="0" w:firstColumn="1" w:lastColumn="0" w:noHBand="0" w:noVBand="1"/>
      </w:tblPr>
      <w:tblGrid>
        <w:gridCol w:w="3543"/>
        <w:gridCol w:w="3543"/>
        <w:gridCol w:w="3544"/>
        <w:gridCol w:w="3544"/>
      </w:tblGrid>
      <w:tr w:rsidR="008633BA" w:rsidRPr="00FC21E5" w:rsidTr="008633BA">
        <w:tc>
          <w:tcPr>
            <w:tcW w:w="14174" w:type="dxa"/>
            <w:gridSpan w:val="4"/>
            <w:shd w:val="clear" w:color="auto" w:fill="BFBFBF" w:themeFill="background1" w:themeFillShade="BF"/>
          </w:tcPr>
          <w:p w:rsidR="008633BA" w:rsidRPr="00FC21E5" w:rsidRDefault="008633BA" w:rsidP="00A0134D">
            <w:pPr>
              <w:rPr>
                <w:sz w:val="20"/>
                <w:szCs w:val="20"/>
              </w:rPr>
            </w:pPr>
            <w:r w:rsidRPr="00FC21E5">
              <w:rPr>
                <w:sz w:val="20"/>
                <w:szCs w:val="20"/>
              </w:rPr>
              <w:t>PESG Project Spending</w:t>
            </w:r>
          </w:p>
        </w:tc>
      </w:tr>
      <w:tr w:rsidR="008633BA" w:rsidRPr="00FC21E5" w:rsidTr="008633BA">
        <w:tc>
          <w:tcPr>
            <w:tcW w:w="3543" w:type="dxa"/>
          </w:tcPr>
          <w:p w:rsidR="008633BA" w:rsidRPr="00FC21E5" w:rsidRDefault="008633BA" w:rsidP="00A0134D">
            <w:pPr>
              <w:rPr>
                <w:sz w:val="20"/>
                <w:szCs w:val="20"/>
              </w:rPr>
            </w:pPr>
            <w:r w:rsidRPr="00FC21E5">
              <w:rPr>
                <w:sz w:val="20"/>
                <w:szCs w:val="20"/>
              </w:rPr>
              <w:t>Project</w:t>
            </w:r>
          </w:p>
        </w:tc>
        <w:tc>
          <w:tcPr>
            <w:tcW w:w="3543" w:type="dxa"/>
          </w:tcPr>
          <w:p w:rsidR="008633BA" w:rsidRPr="00FC21E5" w:rsidRDefault="008633BA" w:rsidP="00A0134D">
            <w:pPr>
              <w:rPr>
                <w:sz w:val="20"/>
                <w:szCs w:val="20"/>
              </w:rPr>
            </w:pPr>
            <w:r w:rsidRPr="00FC21E5">
              <w:rPr>
                <w:sz w:val="20"/>
                <w:szCs w:val="20"/>
              </w:rPr>
              <w:t>Cost</w:t>
            </w:r>
          </w:p>
        </w:tc>
        <w:tc>
          <w:tcPr>
            <w:tcW w:w="3544" w:type="dxa"/>
          </w:tcPr>
          <w:p w:rsidR="008633BA" w:rsidRPr="00FC21E5" w:rsidRDefault="008633BA" w:rsidP="00A0134D">
            <w:pPr>
              <w:rPr>
                <w:sz w:val="20"/>
                <w:szCs w:val="20"/>
              </w:rPr>
            </w:pPr>
            <w:r w:rsidRPr="00FC21E5">
              <w:rPr>
                <w:sz w:val="20"/>
                <w:szCs w:val="20"/>
              </w:rPr>
              <w:t>Objective</w:t>
            </w:r>
          </w:p>
        </w:tc>
        <w:tc>
          <w:tcPr>
            <w:tcW w:w="3544" w:type="dxa"/>
          </w:tcPr>
          <w:p w:rsidR="008633BA" w:rsidRPr="00FC21E5" w:rsidRDefault="008633BA" w:rsidP="00A0134D">
            <w:pPr>
              <w:rPr>
                <w:sz w:val="20"/>
                <w:szCs w:val="20"/>
              </w:rPr>
            </w:pPr>
            <w:r w:rsidRPr="00FC21E5">
              <w:rPr>
                <w:sz w:val="20"/>
                <w:szCs w:val="20"/>
              </w:rPr>
              <w:t>Outcome</w:t>
            </w:r>
          </w:p>
        </w:tc>
      </w:tr>
      <w:tr w:rsidR="00E61A6B" w:rsidRPr="00FC21E5" w:rsidTr="008633BA">
        <w:tc>
          <w:tcPr>
            <w:tcW w:w="3543" w:type="dxa"/>
          </w:tcPr>
          <w:p w:rsidR="00E61A6B" w:rsidRPr="00FC21E5" w:rsidRDefault="00E61A6B" w:rsidP="008633BA">
            <w:pPr>
              <w:rPr>
                <w:sz w:val="20"/>
                <w:szCs w:val="20"/>
              </w:rPr>
            </w:pPr>
            <w:r w:rsidRPr="00FC21E5">
              <w:rPr>
                <w:sz w:val="20"/>
                <w:szCs w:val="20"/>
              </w:rPr>
              <w:t xml:space="preserve">Service Liaison Agreement with Rawmarsh Community School to provide </w:t>
            </w:r>
            <w:r w:rsidRPr="00FC21E5">
              <w:rPr>
                <w:sz w:val="20"/>
                <w:szCs w:val="20"/>
              </w:rPr>
              <w:lastRenderedPageBreak/>
              <w:t>an extensive programme of activity in lessons and extra-curricular. Physical Education to be embedded and sustained through all key stages, whilst expanding the PE and Sport provision across the Learning Community.</w:t>
            </w:r>
          </w:p>
        </w:tc>
        <w:tc>
          <w:tcPr>
            <w:tcW w:w="3543" w:type="dxa"/>
            <w:vMerge w:val="restart"/>
          </w:tcPr>
          <w:p w:rsidR="00E61A6B" w:rsidRPr="00FC21E5" w:rsidRDefault="000267E8" w:rsidP="000267E8">
            <w:pPr>
              <w:rPr>
                <w:sz w:val="20"/>
                <w:szCs w:val="20"/>
              </w:rPr>
            </w:pPr>
            <w:r>
              <w:rPr>
                <w:sz w:val="20"/>
                <w:szCs w:val="20"/>
              </w:rPr>
              <w:lastRenderedPageBreak/>
              <w:t>£13,000</w:t>
            </w:r>
          </w:p>
        </w:tc>
        <w:tc>
          <w:tcPr>
            <w:tcW w:w="3544" w:type="dxa"/>
          </w:tcPr>
          <w:p w:rsidR="00E61A6B" w:rsidRPr="008B0630" w:rsidRDefault="000267E8" w:rsidP="008B0630">
            <w:pPr>
              <w:pStyle w:val="ListParagraph"/>
              <w:numPr>
                <w:ilvl w:val="0"/>
                <w:numId w:val="8"/>
              </w:numPr>
              <w:rPr>
                <w:sz w:val="20"/>
                <w:szCs w:val="20"/>
              </w:rPr>
            </w:pPr>
            <w:proofErr w:type="gramStart"/>
            <w:r w:rsidRPr="008B0630">
              <w:rPr>
                <w:sz w:val="20"/>
                <w:szCs w:val="20"/>
              </w:rPr>
              <w:t xml:space="preserve">12 </w:t>
            </w:r>
            <w:r w:rsidR="00E61A6B" w:rsidRPr="008B0630">
              <w:rPr>
                <w:sz w:val="20"/>
                <w:szCs w:val="20"/>
              </w:rPr>
              <w:t xml:space="preserve"> hours</w:t>
            </w:r>
            <w:proofErr w:type="gramEnd"/>
            <w:r w:rsidR="00E61A6B" w:rsidRPr="008B0630">
              <w:rPr>
                <w:sz w:val="20"/>
                <w:szCs w:val="20"/>
              </w:rPr>
              <w:t xml:space="preserve"> of PE lessons in school every week.</w:t>
            </w:r>
          </w:p>
          <w:p w:rsidR="00E61A6B" w:rsidRPr="008B0630" w:rsidRDefault="00E61A6B" w:rsidP="008B0630">
            <w:pPr>
              <w:pStyle w:val="ListParagraph"/>
              <w:numPr>
                <w:ilvl w:val="0"/>
                <w:numId w:val="8"/>
              </w:numPr>
              <w:rPr>
                <w:sz w:val="20"/>
                <w:szCs w:val="20"/>
              </w:rPr>
            </w:pPr>
            <w:r w:rsidRPr="008B0630">
              <w:rPr>
                <w:sz w:val="20"/>
                <w:szCs w:val="20"/>
              </w:rPr>
              <w:lastRenderedPageBreak/>
              <w:t>Full schemes of work for the 18 sports looked at throughout the academic year with differentiation between year groups including lesson plans in an easy to follow format.</w:t>
            </w:r>
          </w:p>
          <w:p w:rsidR="00E61A6B" w:rsidRPr="008B0630" w:rsidRDefault="00E61A6B" w:rsidP="008B0630">
            <w:pPr>
              <w:pStyle w:val="ListParagraph"/>
              <w:numPr>
                <w:ilvl w:val="0"/>
                <w:numId w:val="8"/>
              </w:numPr>
              <w:rPr>
                <w:sz w:val="20"/>
                <w:szCs w:val="20"/>
              </w:rPr>
            </w:pPr>
            <w:r w:rsidRPr="008B0630">
              <w:rPr>
                <w:sz w:val="20"/>
                <w:szCs w:val="20"/>
              </w:rPr>
              <w:t>To employ a PE teacher through the Rawmarsh</w:t>
            </w:r>
          </w:p>
          <w:p w:rsidR="00E61A6B" w:rsidRPr="008B0630" w:rsidRDefault="00E61A6B" w:rsidP="008B0630">
            <w:pPr>
              <w:pStyle w:val="ListParagraph"/>
              <w:numPr>
                <w:ilvl w:val="0"/>
                <w:numId w:val="7"/>
              </w:numPr>
              <w:rPr>
                <w:sz w:val="20"/>
                <w:szCs w:val="20"/>
              </w:rPr>
            </w:pPr>
            <w:r w:rsidRPr="008B0630">
              <w:rPr>
                <w:sz w:val="20"/>
                <w:szCs w:val="20"/>
              </w:rPr>
              <w:t>Liaison agreement to coach and work alongside teachers and share good practice.</w:t>
            </w:r>
          </w:p>
          <w:p w:rsidR="00E61A6B" w:rsidRPr="008B0630" w:rsidRDefault="00E61A6B" w:rsidP="008B0630">
            <w:pPr>
              <w:pStyle w:val="ListParagraph"/>
              <w:numPr>
                <w:ilvl w:val="0"/>
                <w:numId w:val="8"/>
              </w:numPr>
              <w:rPr>
                <w:sz w:val="20"/>
                <w:szCs w:val="20"/>
              </w:rPr>
            </w:pPr>
            <w:r w:rsidRPr="008B0630">
              <w:rPr>
                <w:sz w:val="20"/>
                <w:szCs w:val="20"/>
              </w:rPr>
              <w:t>Provide existing staff with training or resources to help them teach PE and sport more effectively.</w:t>
            </w:r>
          </w:p>
          <w:p w:rsidR="00E61A6B" w:rsidRPr="008B0630" w:rsidRDefault="00E61A6B" w:rsidP="008B0630">
            <w:pPr>
              <w:pStyle w:val="ListParagraph"/>
              <w:numPr>
                <w:ilvl w:val="0"/>
                <w:numId w:val="8"/>
              </w:numPr>
              <w:rPr>
                <w:sz w:val="20"/>
                <w:szCs w:val="20"/>
              </w:rPr>
            </w:pPr>
            <w:r w:rsidRPr="008B0630">
              <w:rPr>
                <w:sz w:val="20"/>
                <w:szCs w:val="20"/>
              </w:rPr>
              <w:t>Programme is supported by schemes of work and session plans which are available to all teaching staff.</w:t>
            </w:r>
          </w:p>
          <w:p w:rsidR="008B0630" w:rsidRPr="008B0630" w:rsidRDefault="00E61A6B" w:rsidP="008B0630">
            <w:pPr>
              <w:pStyle w:val="ListParagraph"/>
              <w:numPr>
                <w:ilvl w:val="0"/>
                <w:numId w:val="8"/>
              </w:numPr>
              <w:rPr>
                <w:sz w:val="20"/>
                <w:szCs w:val="20"/>
              </w:rPr>
            </w:pPr>
            <w:r w:rsidRPr="008B0630">
              <w:rPr>
                <w:sz w:val="20"/>
                <w:szCs w:val="20"/>
              </w:rPr>
              <w:t>Enable school to participate with other schools in sport activities.</w:t>
            </w:r>
          </w:p>
          <w:p w:rsidR="008B0630" w:rsidRPr="008B0630" w:rsidRDefault="008B0630" w:rsidP="008B0630">
            <w:pPr>
              <w:pStyle w:val="ListParagraph"/>
              <w:numPr>
                <w:ilvl w:val="0"/>
                <w:numId w:val="7"/>
              </w:numPr>
              <w:rPr>
                <w:sz w:val="20"/>
                <w:szCs w:val="20"/>
              </w:rPr>
            </w:pPr>
            <w:r w:rsidRPr="008B0630">
              <w:rPr>
                <w:sz w:val="20"/>
                <w:szCs w:val="20"/>
              </w:rPr>
              <w:t>To enable extra Swimming sessions for children who do not reach national curriculum standard at Y4.</w:t>
            </w:r>
          </w:p>
        </w:tc>
        <w:tc>
          <w:tcPr>
            <w:tcW w:w="3544" w:type="dxa"/>
            <w:vMerge w:val="restart"/>
          </w:tcPr>
          <w:p w:rsidR="00E61A6B" w:rsidRPr="00E61A6B" w:rsidRDefault="00E61A6B" w:rsidP="00E61A6B">
            <w:pPr>
              <w:autoSpaceDE w:val="0"/>
              <w:autoSpaceDN w:val="0"/>
              <w:adjustRightInd w:val="0"/>
              <w:rPr>
                <w:rFonts w:ascii="Calibri" w:hAnsi="Calibri" w:cs="Calibri"/>
                <w:sz w:val="20"/>
                <w:szCs w:val="20"/>
              </w:rPr>
            </w:pPr>
            <w:r w:rsidRPr="00E61A6B">
              <w:rPr>
                <w:rFonts w:ascii="Calibri" w:hAnsi="Calibri" w:cs="Calibri"/>
                <w:sz w:val="20"/>
                <w:szCs w:val="20"/>
              </w:rPr>
              <w:lastRenderedPageBreak/>
              <w:t>To have a balanced programme of</w:t>
            </w:r>
          </w:p>
          <w:p w:rsidR="00E61A6B" w:rsidRPr="00E61A6B" w:rsidRDefault="00E61A6B" w:rsidP="00E61A6B">
            <w:pPr>
              <w:autoSpaceDE w:val="0"/>
              <w:autoSpaceDN w:val="0"/>
              <w:adjustRightInd w:val="0"/>
              <w:rPr>
                <w:rFonts w:ascii="Calibri" w:hAnsi="Calibri" w:cs="Calibri"/>
                <w:sz w:val="20"/>
                <w:szCs w:val="20"/>
              </w:rPr>
            </w:pPr>
            <w:r w:rsidRPr="00E61A6B">
              <w:rPr>
                <w:rFonts w:ascii="Calibri" w:hAnsi="Calibri" w:cs="Calibri"/>
                <w:sz w:val="20"/>
                <w:szCs w:val="20"/>
              </w:rPr>
              <w:t>Physical Education and Physical</w:t>
            </w:r>
          </w:p>
          <w:p w:rsidR="00E61A6B" w:rsidRPr="00E61A6B" w:rsidRDefault="00E61A6B" w:rsidP="00E61A6B">
            <w:pPr>
              <w:autoSpaceDE w:val="0"/>
              <w:autoSpaceDN w:val="0"/>
              <w:adjustRightInd w:val="0"/>
              <w:rPr>
                <w:rFonts w:ascii="Calibri" w:hAnsi="Calibri" w:cs="Calibri"/>
                <w:sz w:val="20"/>
                <w:szCs w:val="20"/>
              </w:rPr>
            </w:pPr>
            <w:r w:rsidRPr="00E61A6B">
              <w:rPr>
                <w:rFonts w:ascii="Calibri" w:hAnsi="Calibri" w:cs="Calibri"/>
                <w:sz w:val="20"/>
                <w:szCs w:val="20"/>
              </w:rPr>
              <w:lastRenderedPageBreak/>
              <w:t>Activity.</w:t>
            </w:r>
          </w:p>
          <w:p w:rsidR="00E61A6B" w:rsidRPr="00E61A6B" w:rsidRDefault="00E61A6B" w:rsidP="00E61A6B">
            <w:pPr>
              <w:autoSpaceDE w:val="0"/>
              <w:autoSpaceDN w:val="0"/>
              <w:adjustRightInd w:val="0"/>
              <w:rPr>
                <w:rFonts w:ascii="Calibri" w:hAnsi="Calibri" w:cs="Calibri"/>
                <w:sz w:val="20"/>
                <w:szCs w:val="20"/>
              </w:rPr>
            </w:pPr>
            <w:r w:rsidRPr="00E61A6B">
              <w:rPr>
                <w:rFonts w:ascii="Calibri" w:hAnsi="Calibri" w:cs="Calibri"/>
                <w:sz w:val="20"/>
                <w:szCs w:val="20"/>
              </w:rPr>
              <w:t>Programmes include introducing new</w:t>
            </w:r>
            <w:r w:rsidR="00A32E55">
              <w:rPr>
                <w:rFonts w:ascii="Calibri" w:hAnsi="Calibri" w:cs="Calibri"/>
                <w:sz w:val="20"/>
                <w:szCs w:val="20"/>
              </w:rPr>
              <w:t xml:space="preserve"> </w:t>
            </w:r>
            <w:r w:rsidRPr="00E61A6B">
              <w:rPr>
                <w:rFonts w:ascii="Calibri" w:hAnsi="Calibri" w:cs="Calibri"/>
                <w:sz w:val="20"/>
                <w:szCs w:val="20"/>
              </w:rPr>
              <w:t>sports a</w:t>
            </w:r>
            <w:r>
              <w:rPr>
                <w:rFonts w:ascii="Calibri" w:hAnsi="Calibri" w:cs="Calibri"/>
                <w:sz w:val="20"/>
                <w:szCs w:val="20"/>
              </w:rPr>
              <w:t xml:space="preserve">nd activities to encourage more </w:t>
            </w:r>
            <w:r w:rsidRPr="00E61A6B">
              <w:rPr>
                <w:rFonts w:ascii="Calibri" w:hAnsi="Calibri" w:cs="Calibri"/>
                <w:sz w:val="20"/>
                <w:szCs w:val="20"/>
              </w:rPr>
              <w:t xml:space="preserve">pupils to </w:t>
            </w:r>
            <w:r w:rsidR="00A32E55">
              <w:rPr>
                <w:rFonts w:ascii="Calibri" w:hAnsi="Calibri" w:cs="Calibri"/>
                <w:sz w:val="20"/>
                <w:szCs w:val="20"/>
              </w:rPr>
              <w:t>take up sport. These i</w:t>
            </w:r>
            <w:r w:rsidRPr="00E61A6B">
              <w:rPr>
                <w:rFonts w:ascii="Calibri" w:hAnsi="Calibri" w:cs="Calibri"/>
                <w:sz w:val="20"/>
                <w:szCs w:val="20"/>
              </w:rPr>
              <w:t>nclude</w:t>
            </w:r>
            <w:r w:rsidR="00A32E55">
              <w:rPr>
                <w:rFonts w:ascii="Calibri" w:hAnsi="Calibri" w:cs="Calibri"/>
                <w:sz w:val="20"/>
                <w:szCs w:val="20"/>
              </w:rPr>
              <w:t xml:space="preserve"> </w:t>
            </w:r>
            <w:r w:rsidRPr="00E61A6B">
              <w:rPr>
                <w:rFonts w:ascii="Calibri" w:hAnsi="Calibri" w:cs="Calibri"/>
                <w:sz w:val="20"/>
                <w:szCs w:val="20"/>
              </w:rPr>
              <w:t>multi-sports, climbing wall,</w:t>
            </w:r>
            <w:r>
              <w:rPr>
                <w:rFonts w:ascii="Calibri" w:hAnsi="Calibri" w:cs="Calibri"/>
                <w:sz w:val="20"/>
                <w:szCs w:val="20"/>
              </w:rPr>
              <w:t xml:space="preserve"> football, hockey, basketball, athletics, </w:t>
            </w:r>
            <w:r w:rsidRPr="00E61A6B">
              <w:rPr>
                <w:rFonts w:ascii="Calibri" w:hAnsi="Calibri" w:cs="Calibri"/>
                <w:sz w:val="20"/>
                <w:szCs w:val="20"/>
              </w:rPr>
              <w:t>gym</w:t>
            </w:r>
            <w:r>
              <w:rPr>
                <w:rFonts w:ascii="Calibri" w:hAnsi="Calibri" w:cs="Calibri"/>
                <w:sz w:val="20"/>
                <w:szCs w:val="20"/>
              </w:rPr>
              <w:t xml:space="preserve">nastics, dance, rugby, cricket, </w:t>
            </w:r>
            <w:r w:rsidR="00A32E55">
              <w:rPr>
                <w:rFonts w:ascii="Calibri" w:hAnsi="Calibri" w:cs="Calibri"/>
                <w:sz w:val="20"/>
                <w:szCs w:val="20"/>
              </w:rPr>
              <w:t xml:space="preserve">tennis, </w:t>
            </w:r>
            <w:proofErr w:type="spellStart"/>
            <w:r w:rsidRPr="00E61A6B">
              <w:rPr>
                <w:rFonts w:ascii="Calibri" w:hAnsi="Calibri" w:cs="Calibri"/>
                <w:sz w:val="20"/>
                <w:szCs w:val="20"/>
              </w:rPr>
              <w:t>rounders</w:t>
            </w:r>
            <w:proofErr w:type="spellEnd"/>
            <w:r w:rsidRPr="00E61A6B">
              <w:rPr>
                <w:rFonts w:ascii="Calibri" w:hAnsi="Calibri" w:cs="Calibri"/>
                <w:sz w:val="20"/>
                <w:szCs w:val="20"/>
              </w:rPr>
              <w:t xml:space="preserve"> and matt ball.</w:t>
            </w:r>
          </w:p>
          <w:p w:rsidR="00E61A6B" w:rsidRPr="00E61A6B" w:rsidRDefault="00E61A6B" w:rsidP="00E61A6B">
            <w:pPr>
              <w:autoSpaceDE w:val="0"/>
              <w:autoSpaceDN w:val="0"/>
              <w:adjustRightInd w:val="0"/>
              <w:rPr>
                <w:rFonts w:ascii="Calibri" w:hAnsi="Calibri" w:cs="Calibri"/>
                <w:sz w:val="20"/>
                <w:szCs w:val="20"/>
              </w:rPr>
            </w:pPr>
            <w:r w:rsidRPr="00E61A6B">
              <w:rPr>
                <w:rFonts w:ascii="Calibri" w:hAnsi="Calibri" w:cs="Calibri"/>
                <w:sz w:val="20"/>
                <w:szCs w:val="20"/>
              </w:rPr>
              <w:t>Pupils t</w:t>
            </w:r>
            <w:r>
              <w:rPr>
                <w:rFonts w:ascii="Calibri" w:hAnsi="Calibri" w:cs="Calibri"/>
                <w:sz w:val="20"/>
                <w:szCs w:val="20"/>
              </w:rPr>
              <w:t xml:space="preserve">o have a sense of fair play and </w:t>
            </w:r>
            <w:r w:rsidRPr="00E61A6B">
              <w:rPr>
                <w:rFonts w:ascii="Calibri" w:hAnsi="Calibri" w:cs="Calibri"/>
                <w:sz w:val="20"/>
                <w:szCs w:val="20"/>
              </w:rPr>
              <w:t>sportsmanship.</w:t>
            </w:r>
          </w:p>
          <w:p w:rsidR="00E61A6B" w:rsidRPr="00E61A6B" w:rsidRDefault="00E61A6B" w:rsidP="00E61A6B">
            <w:pPr>
              <w:autoSpaceDE w:val="0"/>
              <w:autoSpaceDN w:val="0"/>
              <w:adjustRightInd w:val="0"/>
              <w:rPr>
                <w:rFonts w:ascii="Calibri" w:hAnsi="Calibri" w:cs="Calibri"/>
                <w:sz w:val="20"/>
                <w:szCs w:val="20"/>
              </w:rPr>
            </w:pPr>
            <w:r>
              <w:rPr>
                <w:rFonts w:ascii="Calibri" w:hAnsi="Calibri" w:cs="Calibri"/>
                <w:sz w:val="20"/>
                <w:szCs w:val="20"/>
              </w:rPr>
              <w:t xml:space="preserve">To use sport to establish links/partnerships within the </w:t>
            </w:r>
            <w:r w:rsidRPr="00E61A6B">
              <w:rPr>
                <w:rFonts w:ascii="Calibri" w:hAnsi="Calibri" w:cs="Calibri"/>
                <w:sz w:val="20"/>
                <w:szCs w:val="20"/>
              </w:rPr>
              <w:t>community.</w:t>
            </w:r>
          </w:p>
          <w:p w:rsidR="00E61A6B" w:rsidRPr="00E61A6B" w:rsidRDefault="00E61A6B" w:rsidP="00E61A6B">
            <w:pPr>
              <w:autoSpaceDE w:val="0"/>
              <w:autoSpaceDN w:val="0"/>
              <w:adjustRightInd w:val="0"/>
              <w:rPr>
                <w:rFonts w:ascii="Calibri" w:hAnsi="Calibri" w:cs="Calibri"/>
                <w:sz w:val="20"/>
                <w:szCs w:val="20"/>
              </w:rPr>
            </w:pPr>
            <w:r w:rsidRPr="00E61A6B">
              <w:rPr>
                <w:rFonts w:ascii="Calibri" w:hAnsi="Calibri" w:cs="Calibri"/>
                <w:sz w:val="20"/>
                <w:szCs w:val="20"/>
              </w:rPr>
              <w:t>To help support and invol</w:t>
            </w:r>
            <w:r>
              <w:rPr>
                <w:rFonts w:ascii="Calibri" w:hAnsi="Calibri" w:cs="Calibri"/>
                <w:sz w:val="20"/>
                <w:szCs w:val="20"/>
              </w:rPr>
              <w:t xml:space="preserve">ve children by </w:t>
            </w:r>
            <w:r w:rsidRPr="00E61A6B">
              <w:rPr>
                <w:rFonts w:ascii="Calibri" w:hAnsi="Calibri" w:cs="Calibri"/>
                <w:sz w:val="20"/>
                <w:szCs w:val="20"/>
              </w:rPr>
              <w:t>running extending after school sports.</w:t>
            </w:r>
          </w:p>
          <w:p w:rsidR="00E61A6B" w:rsidRPr="00E61A6B" w:rsidRDefault="00E61A6B" w:rsidP="00E61A6B">
            <w:pPr>
              <w:autoSpaceDE w:val="0"/>
              <w:autoSpaceDN w:val="0"/>
              <w:adjustRightInd w:val="0"/>
              <w:rPr>
                <w:rFonts w:ascii="Calibri" w:hAnsi="Calibri" w:cs="Calibri"/>
                <w:sz w:val="20"/>
                <w:szCs w:val="20"/>
              </w:rPr>
            </w:pPr>
            <w:r w:rsidRPr="00E61A6B">
              <w:rPr>
                <w:rFonts w:ascii="Calibri" w:hAnsi="Calibri" w:cs="Calibri"/>
                <w:sz w:val="20"/>
                <w:szCs w:val="20"/>
              </w:rPr>
              <w:t>To increase children’</w:t>
            </w:r>
            <w:r>
              <w:rPr>
                <w:rFonts w:ascii="Calibri" w:hAnsi="Calibri" w:cs="Calibri"/>
                <w:sz w:val="20"/>
                <w:szCs w:val="20"/>
              </w:rPr>
              <w:t xml:space="preserve">s self-esteem, </w:t>
            </w:r>
            <w:r w:rsidRPr="00E61A6B">
              <w:rPr>
                <w:rFonts w:ascii="Calibri" w:hAnsi="Calibri" w:cs="Calibri"/>
                <w:sz w:val="20"/>
                <w:szCs w:val="20"/>
              </w:rPr>
              <w:t>confidence and team work.</w:t>
            </w:r>
          </w:p>
          <w:p w:rsidR="008B0630" w:rsidRPr="00E61A6B" w:rsidRDefault="00E61A6B" w:rsidP="00E61A6B">
            <w:pPr>
              <w:autoSpaceDE w:val="0"/>
              <w:autoSpaceDN w:val="0"/>
              <w:adjustRightInd w:val="0"/>
              <w:rPr>
                <w:rFonts w:ascii="Calibri" w:hAnsi="Calibri" w:cs="Calibri"/>
                <w:sz w:val="20"/>
                <w:szCs w:val="20"/>
              </w:rPr>
            </w:pPr>
            <w:r w:rsidRPr="00E61A6B">
              <w:rPr>
                <w:rFonts w:ascii="Calibri" w:hAnsi="Calibri" w:cs="Calibri"/>
                <w:sz w:val="20"/>
                <w:szCs w:val="20"/>
              </w:rPr>
              <w:t>CPD elem</w:t>
            </w:r>
            <w:r>
              <w:rPr>
                <w:rFonts w:ascii="Calibri" w:hAnsi="Calibri" w:cs="Calibri"/>
                <w:sz w:val="20"/>
                <w:szCs w:val="20"/>
              </w:rPr>
              <w:t xml:space="preserve">ent is designed to up skill and </w:t>
            </w:r>
            <w:r w:rsidRPr="00E61A6B">
              <w:rPr>
                <w:rFonts w:ascii="Calibri" w:hAnsi="Calibri" w:cs="Calibri"/>
                <w:sz w:val="20"/>
                <w:szCs w:val="20"/>
              </w:rPr>
              <w:t>provide high quality training for staff.</w:t>
            </w:r>
          </w:p>
        </w:tc>
      </w:tr>
      <w:tr w:rsidR="00E61A6B" w:rsidRPr="00FC21E5" w:rsidTr="008633BA">
        <w:tc>
          <w:tcPr>
            <w:tcW w:w="3543" w:type="dxa"/>
          </w:tcPr>
          <w:p w:rsidR="00E61A6B" w:rsidRPr="00FC21E5" w:rsidRDefault="00E61A6B" w:rsidP="00A0134D">
            <w:pPr>
              <w:rPr>
                <w:sz w:val="20"/>
                <w:szCs w:val="20"/>
              </w:rPr>
            </w:pPr>
            <w:r w:rsidRPr="00FC21E5">
              <w:rPr>
                <w:sz w:val="20"/>
                <w:szCs w:val="20"/>
              </w:rPr>
              <w:lastRenderedPageBreak/>
              <w:t>CPD training for staff.</w:t>
            </w:r>
          </w:p>
        </w:tc>
        <w:tc>
          <w:tcPr>
            <w:tcW w:w="3543" w:type="dxa"/>
            <w:vMerge/>
          </w:tcPr>
          <w:p w:rsidR="00E61A6B" w:rsidRPr="00FC21E5" w:rsidRDefault="00E61A6B" w:rsidP="00A0134D">
            <w:pPr>
              <w:rPr>
                <w:sz w:val="20"/>
                <w:szCs w:val="20"/>
              </w:rPr>
            </w:pPr>
          </w:p>
        </w:tc>
        <w:tc>
          <w:tcPr>
            <w:tcW w:w="3544" w:type="dxa"/>
          </w:tcPr>
          <w:p w:rsidR="00E61A6B" w:rsidRPr="008B0630" w:rsidRDefault="00E61A6B" w:rsidP="008B0630">
            <w:pPr>
              <w:pStyle w:val="ListParagraph"/>
              <w:numPr>
                <w:ilvl w:val="0"/>
                <w:numId w:val="8"/>
              </w:numPr>
              <w:rPr>
                <w:sz w:val="20"/>
                <w:szCs w:val="20"/>
              </w:rPr>
            </w:pPr>
            <w:r w:rsidRPr="008B0630">
              <w:rPr>
                <w:sz w:val="20"/>
                <w:szCs w:val="20"/>
              </w:rPr>
              <w:t>To provide high quality professional training from a qualified sports teacher.</w:t>
            </w:r>
          </w:p>
          <w:p w:rsidR="00E61A6B" w:rsidRPr="008B0630" w:rsidRDefault="00E61A6B" w:rsidP="008B0630">
            <w:pPr>
              <w:pStyle w:val="ListParagraph"/>
              <w:numPr>
                <w:ilvl w:val="0"/>
                <w:numId w:val="8"/>
              </w:numPr>
              <w:rPr>
                <w:sz w:val="20"/>
                <w:szCs w:val="20"/>
              </w:rPr>
            </w:pPr>
            <w:r w:rsidRPr="008B0630">
              <w:rPr>
                <w:sz w:val="20"/>
                <w:szCs w:val="20"/>
              </w:rPr>
              <w:t>To allocate staff training and staff meeting time for training the teaching of PE and Sport.</w:t>
            </w:r>
          </w:p>
          <w:p w:rsidR="00E61A6B" w:rsidRPr="008B0630" w:rsidRDefault="00E61A6B" w:rsidP="008B0630">
            <w:pPr>
              <w:pStyle w:val="ListParagraph"/>
              <w:numPr>
                <w:ilvl w:val="0"/>
                <w:numId w:val="9"/>
              </w:numPr>
              <w:rPr>
                <w:sz w:val="20"/>
                <w:szCs w:val="20"/>
              </w:rPr>
            </w:pPr>
            <w:r w:rsidRPr="008B0630">
              <w:rPr>
                <w:sz w:val="20"/>
                <w:szCs w:val="20"/>
              </w:rPr>
              <w:t>To provide an assessment process to evaluate school’s current strengths and areas for improvement throughout key stages.</w:t>
            </w:r>
          </w:p>
        </w:tc>
        <w:tc>
          <w:tcPr>
            <w:tcW w:w="3544" w:type="dxa"/>
            <w:vMerge/>
          </w:tcPr>
          <w:p w:rsidR="00E61A6B" w:rsidRPr="00FC21E5" w:rsidRDefault="00E61A6B" w:rsidP="00A0134D">
            <w:pPr>
              <w:rPr>
                <w:sz w:val="20"/>
                <w:szCs w:val="20"/>
              </w:rPr>
            </w:pPr>
          </w:p>
        </w:tc>
      </w:tr>
      <w:tr w:rsidR="00E61A6B" w:rsidRPr="00FC21E5" w:rsidTr="008633BA">
        <w:tc>
          <w:tcPr>
            <w:tcW w:w="3543" w:type="dxa"/>
          </w:tcPr>
          <w:p w:rsidR="00E61A6B" w:rsidRPr="00FC21E5" w:rsidRDefault="00E61A6B" w:rsidP="00A0134D">
            <w:pPr>
              <w:rPr>
                <w:sz w:val="20"/>
                <w:szCs w:val="20"/>
              </w:rPr>
            </w:pPr>
            <w:r w:rsidRPr="00FC21E5">
              <w:rPr>
                <w:rFonts w:ascii="Calibri" w:hAnsi="Calibri" w:cs="Calibri"/>
                <w:sz w:val="20"/>
                <w:szCs w:val="20"/>
              </w:rPr>
              <w:t>School clubs.</w:t>
            </w:r>
          </w:p>
        </w:tc>
        <w:tc>
          <w:tcPr>
            <w:tcW w:w="3543" w:type="dxa"/>
            <w:vMerge/>
          </w:tcPr>
          <w:p w:rsidR="00E61A6B" w:rsidRPr="00FC21E5" w:rsidRDefault="00E61A6B" w:rsidP="00A0134D">
            <w:pPr>
              <w:rPr>
                <w:sz w:val="20"/>
                <w:szCs w:val="20"/>
              </w:rPr>
            </w:pPr>
          </w:p>
        </w:tc>
        <w:tc>
          <w:tcPr>
            <w:tcW w:w="3544" w:type="dxa"/>
          </w:tcPr>
          <w:p w:rsidR="00E61A6B" w:rsidRPr="008B0630" w:rsidRDefault="00E61A6B" w:rsidP="008B0630">
            <w:pPr>
              <w:pStyle w:val="ListParagraph"/>
              <w:numPr>
                <w:ilvl w:val="0"/>
                <w:numId w:val="9"/>
              </w:numPr>
              <w:rPr>
                <w:sz w:val="20"/>
                <w:szCs w:val="20"/>
              </w:rPr>
            </w:pPr>
            <w:r w:rsidRPr="008B0630">
              <w:rPr>
                <w:sz w:val="20"/>
                <w:szCs w:val="20"/>
              </w:rPr>
              <w:t>Change4Life Club support including resources worth over £800.</w:t>
            </w:r>
          </w:p>
          <w:p w:rsidR="00E61A6B" w:rsidRPr="008B0630" w:rsidRDefault="00E61A6B" w:rsidP="008B0630">
            <w:pPr>
              <w:pStyle w:val="ListParagraph"/>
              <w:numPr>
                <w:ilvl w:val="0"/>
                <w:numId w:val="9"/>
              </w:numPr>
              <w:rPr>
                <w:sz w:val="20"/>
                <w:szCs w:val="20"/>
              </w:rPr>
            </w:pPr>
            <w:r w:rsidRPr="008B0630">
              <w:rPr>
                <w:sz w:val="20"/>
                <w:szCs w:val="20"/>
              </w:rPr>
              <w:lastRenderedPageBreak/>
              <w:t>Provide opportunities for pupils to access sports clubs.</w:t>
            </w:r>
          </w:p>
          <w:p w:rsidR="00E61A6B" w:rsidRPr="008B0630" w:rsidRDefault="00E61A6B" w:rsidP="008B0630">
            <w:pPr>
              <w:pStyle w:val="ListParagraph"/>
              <w:numPr>
                <w:ilvl w:val="0"/>
                <w:numId w:val="9"/>
              </w:numPr>
              <w:rPr>
                <w:sz w:val="20"/>
                <w:szCs w:val="20"/>
              </w:rPr>
            </w:pPr>
            <w:r w:rsidRPr="008B0630">
              <w:rPr>
                <w:sz w:val="20"/>
                <w:szCs w:val="20"/>
              </w:rPr>
              <w:t>Clubs will be provided during lunchtime and after school.</w:t>
            </w:r>
          </w:p>
        </w:tc>
        <w:tc>
          <w:tcPr>
            <w:tcW w:w="3544" w:type="dxa"/>
            <w:vMerge/>
          </w:tcPr>
          <w:p w:rsidR="00E61A6B" w:rsidRPr="00FC21E5" w:rsidRDefault="00E61A6B" w:rsidP="00A0134D">
            <w:pPr>
              <w:rPr>
                <w:sz w:val="20"/>
                <w:szCs w:val="20"/>
              </w:rPr>
            </w:pPr>
          </w:p>
        </w:tc>
      </w:tr>
      <w:tr w:rsidR="008633BA" w:rsidRPr="00FC21E5" w:rsidTr="008633BA">
        <w:tc>
          <w:tcPr>
            <w:tcW w:w="3543" w:type="dxa"/>
          </w:tcPr>
          <w:p w:rsidR="00FC21E5" w:rsidRPr="00FC21E5" w:rsidRDefault="00FC21E5" w:rsidP="00FC21E5">
            <w:pPr>
              <w:rPr>
                <w:sz w:val="20"/>
                <w:szCs w:val="20"/>
              </w:rPr>
            </w:pPr>
            <w:r w:rsidRPr="00FC21E5">
              <w:rPr>
                <w:sz w:val="20"/>
                <w:szCs w:val="20"/>
              </w:rPr>
              <w:lastRenderedPageBreak/>
              <w:t>Sporting festivals/events.</w:t>
            </w:r>
          </w:p>
          <w:p w:rsidR="008633BA" w:rsidRPr="00FC21E5" w:rsidRDefault="00FC21E5" w:rsidP="00FC21E5">
            <w:pPr>
              <w:rPr>
                <w:sz w:val="20"/>
                <w:szCs w:val="20"/>
              </w:rPr>
            </w:pPr>
            <w:r w:rsidRPr="00FC21E5">
              <w:rPr>
                <w:sz w:val="20"/>
                <w:szCs w:val="20"/>
              </w:rPr>
              <w:t>Holiday Clubs</w:t>
            </w:r>
          </w:p>
        </w:tc>
        <w:tc>
          <w:tcPr>
            <w:tcW w:w="3543" w:type="dxa"/>
          </w:tcPr>
          <w:p w:rsidR="00FC21E5" w:rsidRPr="00FC21E5" w:rsidRDefault="008B0630" w:rsidP="00FC21E5">
            <w:pPr>
              <w:rPr>
                <w:sz w:val="20"/>
                <w:szCs w:val="20"/>
              </w:rPr>
            </w:pPr>
            <w:r>
              <w:rPr>
                <w:sz w:val="20"/>
                <w:szCs w:val="20"/>
              </w:rPr>
              <w:t>£3,000</w:t>
            </w:r>
          </w:p>
          <w:p w:rsidR="008633BA" w:rsidRPr="00FC21E5" w:rsidRDefault="00FC21E5" w:rsidP="008B0630">
            <w:pPr>
              <w:rPr>
                <w:sz w:val="20"/>
                <w:szCs w:val="20"/>
              </w:rPr>
            </w:pPr>
            <w:r w:rsidRPr="00FC21E5">
              <w:rPr>
                <w:sz w:val="20"/>
                <w:szCs w:val="20"/>
              </w:rPr>
              <w:t>£</w:t>
            </w:r>
            <w:r w:rsidR="008B0630">
              <w:rPr>
                <w:sz w:val="20"/>
                <w:szCs w:val="20"/>
              </w:rPr>
              <w:t>2,000</w:t>
            </w:r>
          </w:p>
        </w:tc>
        <w:tc>
          <w:tcPr>
            <w:tcW w:w="3544" w:type="dxa"/>
          </w:tcPr>
          <w:p w:rsidR="00FC21E5" w:rsidRPr="008B0630" w:rsidRDefault="00FC21E5" w:rsidP="008B0630">
            <w:pPr>
              <w:pStyle w:val="ListParagraph"/>
              <w:numPr>
                <w:ilvl w:val="0"/>
                <w:numId w:val="9"/>
              </w:numPr>
              <w:rPr>
                <w:sz w:val="20"/>
                <w:szCs w:val="20"/>
              </w:rPr>
            </w:pPr>
            <w:r w:rsidRPr="008B0630">
              <w:rPr>
                <w:sz w:val="20"/>
                <w:szCs w:val="20"/>
              </w:rPr>
              <w:t>To provide pupils with a wider opportunity to participate in sporting festivals and events.</w:t>
            </w:r>
          </w:p>
          <w:p w:rsidR="00FC21E5" w:rsidRPr="008B0630" w:rsidRDefault="00FC21E5" w:rsidP="008B0630">
            <w:pPr>
              <w:pStyle w:val="ListParagraph"/>
              <w:numPr>
                <w:ilvl w:val="0"/>
                <w:numId w:val="9"/>
              </w:numPr>
              <w:rPr>
                <w:sz w:val="20"/>
                <w:szCs w:val="20"/>
              </w:rPr>
            </w:pPr>
            <w:r w:rsidRPr="008B0630">
              <w:rPr>
                <w:sz w:val="20"/>
                <w:szCs w:val="20"/>
              </w:rPr>
              <w:t>To increase skills and confidence including multisport events at the English Institute of Sport.</w:t>
            </w:r>
          </w:p>
          <w:p w:rsidR="008633BA" w:rsidRPr="008B0630" w:rsidRDefault="00FC21E5" w:rsidP="008B0630">
            <w:pPr>
              <w:pStyle w:val="ListParagraph"/>
              <w:numPr>
                <w:ilvl w:val="0"/>
                <w:numId w:val="9"/>
              </w:numPr>
              <w:rPr>
                <w:sz w:val="20"/>
                <w:szCs w:val="20"/>
              </w:rPr>
            </w:pPr>
            <w:r w:rsidRPr="008B0630">
              <w:rPr>
                <w:sz w:val="20"/>
                <w:szCs w:val="20"/>
              </w:rPr>
              <w:t>Extensive Fest</w:t>
            </w:r>
            <w:r w:rsidR="00E61A6B" w:rsidRPr="008B0630">
              <w:rPr>
                <w:sz w:val="20"/>
                <w:szCs w:val="20"/>
              </w:rPr>
              <w:t>ival Programme – This</w:t>
            </w:r>
            <w:r w:rsidR="00C51941">
              <w:rPr>
                <w:sz w:val="20"/>
                <w:szCs w:val="20"/>
              </w:rPr>
              <w:t xml:space="preserve"> includes new festivals for 2017/18</w:t>
            </w:r>
            <w:bookmarkStart w:id="0" w:name="_GoBack"/>
            <w:bookmarkEnd w:id="0"/>
            <w:r w:rsidR="00E61A6B" w:rsidRPr="008B0630">
              <w:rPr>
                <w:sz w:val="20"/>
                <w:szCs w:val="20"/>
              </w:rPr>
              <w:t xml:space="preserve"> including KS1 specific programmes.</w:t>
            </w:r>
          </w:p>
        </w:tc>
        <w:tc>
          <w:tcPr>
            <w:tcW w:w="3544" w:type="dxa"/>
          </w:tcPr>
          <w:p w:rsidR="008633BA" w:rsidRPr="00E61A6B" w:rsidRDefault="00E61A6B" w:rsidP="00E61A6B">
            <w:pPr>
              <w:autoSpaceDE w:val="0"/>
              <w:autoSpaceDN w:val="0"/>
              <w:adjustRightInd w:val="0"/>
              <w:rPr>
                <w:rFonts w:ascii="Calibri" w:hAnsi="Calibri" w:cs="Calibri"/>
                <w:sz w:val="20"/>
                <w:szCs w:val="20"/>
              </w:rPr>
            </w:pPr>
            <w:r w:rsidRPr="00E61A6B">
              <w:rPr>
                <w:rFonts w:ascii="Calibri" w:hAnsi="Calibri" w:cs="Calibri"/>
                <w:sz w:val="20"/>
                <w:szCs w:val="20"/>
              </w:rPr>
              <w:t>Pupils have the opportunity to</w:t>
            </w:r>
            <w:r w:rsidR="00A32E55">
              <w:rPr>
                <w:rFonts w:ascii="Calibri" w:hAnsi="Calibri" w:cs="Calibri"/>
                <w:sz w:val="20"/>
                <w:szCs w:val="20"/>
              </w:rPr>
              <w:t xml:space="preserve"> </w:t>
            </w:r>
            <w:r>
              <w:rPr>
                <w:rFonts w:ascii="Calibri" w:hAnsi="Calibri" w:cs="Calibri"/>
                <w:sz w:val="20"/>
                <w:szCs w:val="20"/>
              </w:rPr>
              <w:t xml:space="preserve">represent school regionally and </w:t>
            </w:r>
            <w:r w:rsidRPr="00E61A6B">
              <w:rPr>
                <w:rFonts w:ascii="Calibri" w:hAnsi="Calibri" w:cs="Calibri"/>
                <w:sz w:val="20"/>
                <w:szCs w:val="20"/>
              </w:rPr>
              <w:t>nationally in events.</w:t>
            </w:r>
          </w:p>
        </w:tc>
      </w:tr>
    </w:tbl>
    <w:p w:rsidR="00AF2441" w:rsidRDefault="00E61A6B" w:rsidP="00A0134D">
      <w:pPr>
        <w:rPr>
          <w:b/>
        </w:rPr>
      </w:pPr>
      <w:r w:rsidRPr="00E61A6B">
        <w:rPr>
          <w:b/>
        </w:rPr>
        <w:t>Total PESG spent - £</w:t>
      </w:r>
      <w:r w:rsidR="008B0630">
        <w:rPr>
          <w:b/>
        </w:rPr>
        <w:t>18,000</w:t>
      </w:r>
    </w:p>
    <w:p w:rsidR="00AF2441" w:rsidRPr="00E61A6B" w:rsidRDefault="00AF2441" w:rsidP="00A0134D">
      <w:pPr>
        <w:rPr>
          <w:b/>
        </w:rPr>
      </w:pPr>
    </w:p>
    <w:sectPr w:rsidR="00AF2441" w:rsidRPr="00E61A6B" w:rsidSect="00A013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51" w:rsidRDefault="00344F51" w:rsidP="00A0134D">
      <w:pPr>
        <w:spacing w:after="0" w:line="240" w:lineRule="auto"/>
      </w:pPr>
      <w:r>
        <w:separator/>
      </w:r>
    </w:p>
  </w:endnote>
  <w:endnote w:type="continuationSeparator" w:id="0">
    <w:p w:rsidR="00344F51" w:rsidRDefault="00344F51" w:rsidP="00A0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51" w:rsidRDefault="00344F51" w:rsidP="00A0134D">
      <w:pPr>
        <w:spacing w:after="0" w:line="240" w:lineRule="auto"/>
      </w:pPr>
      <w:r>
        <w:separator/>
      </w:r>
    </w:p>
  </w:footnote>
  <w:footnote w:type="continuationSeparator" w:id="0">
    <w:p w:rsidR="00344F51" w:rsidRDefault="00344F51" w:rsidP="00A01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ACD"/>
    <w:multiLevelType w:val="hybridMultilevel"/>
    <w:tmpl w:val="C5F872A6"/>
    <w:lvl w:ilvl="0" w:tplc="4932726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4F5727"/>
    <w:multiLevelType w:val="hybridMultilevel"/>
    <w:tmpl w:val="924AB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BD18C4"/>
    <w:multiLevelType w:val="multilevel"/>
    <w:tmpl w:val="B77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D72BC5"/>
    <w:multiLevelType w:val="hybridMultilevel"/>
    <w:tmpl w:val="ADBA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433FC1"/>
    <w:multiLevelType w:val="hybridMultilevel"/>
    <w:tmpl w:val="2ED2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8C2FC7"/>
    <w:multiLevelType w:val="hybridMultilevel"/>
    <w:tmpl w:val="3AFE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EC6909"/>
    <w:multiLevelType w:val="hybridMultilevel"/>
    <w:tmpl w:val="8980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845018"/>
    <w:multiLevelType w:val="hybridMultilevel"/>
    <w:tmpl w:val="E5A22F5E"/>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8">
    <w:nsid w:val="58C37BE8"/>
    <w:multiLevelType w:val="hybridMultilevel"/>
    <w:tmpl w:val="FD868A52"/>
    <w:lvl w:ilvl="0" w:tplc="4932726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4D"/>
    <w:rsid w:val="000267E8"/>
    <w:rsid w:val="000C50BD"/>
    <w:rsid w:val="001B767F"/>
    <w:rsid w:val="00344F51"/>
    <w:rsid w:val="00450D1C"/>
    <w:rsid w:val="00607DA4"/>
    <w:rsid w:val="006752C7"/>
    <w:rsid w:val="007C5A0D"/>
    <w:rsid w:val="008633BA"/>
    <w:rsid w:val="008B0630"/>
    <w:rsid w:val="00956608"/>
    <w:rsid w:val="00A0134D"/>
    <w:rsid w:val="00A32E55"/>
    <w:rsid w:val="00AF2441"/>
    <w:rsid w:val="00C51941"/>
    <w:rsid w:val="00E61A6B"/>
    <w:rsid w:val="00FC2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34D"/>
  </w:style>
  <w:style w:type="paragraph" w:styleId="Footer">
    <w:name w:val="footer"/>
    <w:basedOn w:val="Normal"/>
    <w:link w:val="FooterChar"/>
    <w:uiPriority w:val="99"/>
    <w:unhideWhenUsed/>
    <w:rsid w:val="00A01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34D"/>
  </w:style>
  <w:style w:type="paragraph" w:styleId="ListParagraph">
    <w:name w:val="List Paragraph"/>
    <w:basedOn w:val="Normal"/>
    <w:uiPriority w:val="34"/>
    <w:qFormat/>
    <w:rsid w:val="00FC2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34D"/>
  </w:style>
  <w:style w:type="paragraph" w:styleId="Footer">
    <w:name w:val="footer"/>
    <w:basedOn w:val="Normal"/>
    <w:link w:val="FooterChar"/>
    <w:uiPriority w:val="99"/>
    <w:unhideWhenUsed/>
    <w:rsid w:val="00A01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34D"/>
  </w:style>
  <w:style w:type="paragraph" w:styleId="ListParagraph">
    <w:name w:val="List Paragraph"/>
    <w:basedOn w:val="Normal"/>
    <w:uiPriority w:val="34"/>
    <w:qFormat/>
    <w:rsid w:val="00FC2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5</cp:revision>
  <dcterms:created xsi:type="dcterms:W3CDTF">2017-09-04T11:27:00Z</dcterms:created>
  <dcterms:modified xsi:type="dcterms:W3CDTF">2017-09-04T11:58:00Z</dcterms:modified>
</cp:coreProperties>
</file>